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20" w:rsidRDefault="00B66F87" w:rsidP="00B66F87">
      <w:pPr>
        <w:jc w:val="center"/>
        <w:rPr>
          <w:b/>
          <w:sz w:val="28"/>
          <w:szCs w:val="28"/>
          <w:lang w:val="en-US"/>
        </w:rPr>
      </w:pPr>
      <w:r w:rsidRPr="00FD452B">
        <w:rPr>
          <w:b/>
          <w:sz w:val="28"/>
          <w:szCs w:val="28"/>
        </w:rPr>
        <w:t xml:space="preserve">СОВЕТ  </w:t>
      </w:r>
    </w:p>
    <w:p w:rsidR="00B66F87" w:rsidRPr="00FD452B" w:rsidRDefault="00B66F87" w:rsidP="00B66F87">
      <w:pPr>
        <w:jc w:val="center"/>
        <w:rPr>
          <w:b/>
          <w:sz w:val="28"/>
          <w:szCs w:val="28"/>
        </w:rPr>
      </w:pPr>
      <w:r w:rsidRPr="00FD452B">
        <w:rPr>
          <w:b/>
          <w:sz w:val="28"/>
          <w:szCs w:val="28"/>
        </w:rPr>
        <w:t>ЛИПОВСКОГО МУНИЦИПАЛЬНОГО ОБРАЗОВАНИЯ МАРКСОВСКОГО МУНИЦИПАЛЬНОГО РАЙОНА</w:t>
      </w:r>
    </w:p>
    <w:p w:rsidR="00B66F87" w:rsidRPr="00FD452B" w:rsidRDefault="00B66F87" w:rsidP="00B66F87">
      <w:pPr>
        <w:jc w:val="center"/>
        <w:rPr>
          <w:b/>
          <w:sz w:val="28"/>
          <w:szCs w:val="28"/>
        </w:rPr>
      </w:pPr>
      <w:r w:rsidRPr="00FD452B">
        <w:rPr>
          <w:b/>
          <w:sz w:val="28"/>
          <w:szCs w:val="28"/>
        </w:rPr>
        <w:t xml:space="preserve"> САРАТОВСКОЙ ОБЛАСТИ</w:t>
      </w:r>
    </w:p>
    <w:p w:rsidR="00B66F87" w:rsidRPr="00FD452B" w:rsidRDefault="00B66F87" w:rsidP="00B66F87">
      <w:pPr>
        <w:rPr>
          <w:b/>
          <w:sz w:val="28"/>
          <w:szCs w:val="28"/>
        </w:rPr>
      </w:pPr>
    </w:p>
    <w:p w:rsidR="00B66F87" w:rsidRPr="00FD452B" w:rsidRDefault="00B66F87" w:rsidP="00B66F87">
      <w:pPr>
        <w:rPr>
          <w:b/>
          <w:sz w:val="28"/>
          <w:szCs w:val="28"/>
        </w:rPr>
      </w:pPr>
    </w:p>
    <w:p w:rsidR="00B66F87" w:rsidRPr="00FD452B" w:rsidRDefault="00B66F87" w:rsidP="00B66F87">
      <w:pPr>
        <w:jc w:val="center"/>
        <w:rPr>
          <w:b/>
          <w:sz w:val="28"/>
          <w:szCs w:val="28"/>
        </w:rPr>
      </w:pPr>
      <w:r w:rsidRPr="00FD452B">
        <w:rPr>
          <w:b/>
          <w:sz w:val="28"/>
          <w:szCs w:val="28"/>
        </w:rPr>
        <w:t>Р Е Ш Е Н И Е</w:t>
      </w:r>
    </w:p>
    <w:p w:rsidR="00B66F87" w:rsidRPr="00017921" w:rsidRDefault="00B66F87" w:rsidP="00B66F87">
      <w:pPr>
        <w:tabs>
          <w:tab w:val="left" w:pos="3069"/>
        </w:tabs>
        <w:rPr>
          <w:sz w:val="28"/>
          <w:szCs w:val="28"/>
        </w:rPr>
      </w:pPr>
      <w:r w:rsidRPr="00017921">
        <w:rPr>
          <w:sz w:val="28"/>
          <w:szCs w:val="28"/>
        </w:rPr>
        <w:tab/>
      </w:r>
    </w:p>
    <w:p w:rsidR="00B66F87" w:rsidRPr="00017921" w:rsidRDefault="00094613" w:rsidP="00B66F87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03.05.2018г.№7/14</w:t>
      </w: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017921">
        <w:rPr>
          <w:rFonts w:ascii="Times New Roman" w:hAnsi="Times New Roman"/>
          <w:b w:val="0"/>
          <w:i w:val="0"/>
        </w:rPr>
        <w:t>Об утверждении Положения об оплате труда работников</w:t>
      </w:r>
      <w:r>
        <w:rPr>
          <w:rFonts w:ascii="Times New Roman" w:hAnsi="Times New Roman"/>
          <w:b w:val="0"/>
          <w:i w:val="0"/>
        </w:rPr>
        <w:t xml:space="preserve"> администрации Липовского </w:t>
      </w:r>
      <w:r w:rsidRPr="00017921">
        <w:rPr>
          <w:rFonts w:ascii="Times New Roman" w:hAnsi="Times New Roman"/>
          <w:b w:val="0"/>
          <w:i w:val="0"/>
        </w:rPr>
        <w:t xml:space="preserve">муниципального  образования Марксовского муниципального района Саратовской области, замещающих должности, не являющиеся должностями муниципальной службы </w:t>
      </w: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017921">
        <w:rPr>
          <w:rFonts w:ascii="Times New Roman" w:hAnsi="Times New Roman"/>
          <w:b w:val="0"/>
          <w:i w:val="0"/>
        </w:rPr>
        <w:t xml:space="preserve">В соответствии с постановлением Правительства Российской Федерации от 24 марта 2007 года № 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руководствуясь Уставом </w:t>
      </w:r>
      <w:r>
        <w:rPr>
          <w:rFonts w:ascii="Times New Roman" w:hAnsi="Times New Roman"/>
          <w:b w:val="0"/>
          <w:i w:val="0"/>
        </w:rPr>
        <w:t>Липовского</w:t>
      </w:r>
      <w:r w:rsidRPr="00017921">
        <w:rPr>
          <w:rFonts w:ascii="Times New Roman" w:hAnsi="Times New Roman"/>
          <w:b w:val="0"/>
          <w:i w:val="0"/>
        </w:rPr>
        <w:t xml:space="preserve"> муниципального  образования Марксовского муниципального района Саратовской области,</w:t>
      </w:r>
      <w:r>
        <w:rPr>
          <w:rFonts w:ascii="Times New Roman" w:hAnsi="Times New Roman"/>
          <w:b w:val="0"/>
          <w:i w:val="0"/>
        </w:rPr>
        <w:t xml:space="preserve"> Совет Липовского</w:t>
      </w:r>
      <w:r w:rsidRPr="00017921">
        <w:rPr>
          <w:rFonts w:ascii="Times New Roman" w:hAnsi="Times New Roman"/>
          <w:b w:val="0"/>
          <w:i w:val="0"/>
        </w:rPr>
        <w:t xml:space="preserve"> муни</w:t>
      </w:r>
      <w:r>
        <w:rPr>
          <w:rFonts w:ascii="Times New Roman" w:hAnsi="Times New Roman"/>
          <w:b w:val="0"/>
          <w:i w:val="0"/>
        </w:rPr>
        <w:t>ципального образования Марксовс</w:t>
      </w:r>
      <w:r w:rsidRPr="00017921">
        <w:rPr>
          <w:rFonts w:ascii="Times New Roman" w:hAnsi="Times New Roman"/>
          <w:b w:val="0"/>
          <w:i w:val="0"/>
        </w:rPr>
        <w:t>к</w:t>
      </w:r>
      <w:r>
        <w:rPr>
          <w:rFonts w:ascii="Times New Roman" w:hAnsi="Times New Roman"/>
          <w:b w:val="0"/>
          <w:i w:val="0"/>
        </w:rPr>
        <w:t>о</w:t>
      </w:r>
      <w:r w:rsidRPr="00017921">
        <w:rPr>
          <w:rFonts w:ascii="Times New Roman" w:hAnsi="Times New Roman"/>
          <w:b w:val="0"/>
          <w:i w:val="0"/>
        </w:rPr>
        <w:t>го муниципального района Саратовской области</w:t>
      </w: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r w:rsidRPr="00017921">
        <w:rPr>
          <w:sz w:val="28"/>
          <w:szCs w:val="28"/>
        </w:rPr>
        <w:t>РЕШИЛ:</w:t>
      </w:r>
    </w:p>
    <w:p w:rsidR="00B66F87" w:rsidRDefault="00B66F87" w:rsidP="00B66F87">
      <w:pPr>
        <w:pStyle w:val="2"/>
        <w:numPr>
          <w:ilvl w:val="0"/>
          <w:numId w:val="1"/>
        </w:numPr>
        <w:spacing w:before="0" w:after="0"/>
        <w:ind w:left="0" w:firstLine="769"/>
        <w:jc w:val="both"/>
        <w:rPr>
          <w:rFonts w:ascii="Times New Roman" w:hAnsi="Times New Roman"/>
          <w:b w:val="0"/>
          <w:i w:val="0"/>
        </w:rPr>
      </w:pPr>
      <w:r w:rsidRPr="00017921">
        <w:rPr>
          <w:rFonts w:ascii="Times New Roman" w:hAnsi="Times New Roman"/>
          <w:b w:val="0"/>
          <w:i w:val="0"/>
        </w:rPr>
        <w:t>Утвердить Положение об оплате труда работников</w:t>
      </w:r>
      <w:r>
        <w:rPr>
          <w:rFonts w:ascii="Times New Roman" w:hAnsi="Times New Roman"/>
          <w:b w:val="0"/>
          <w:i w:val="0"/>
        </w:rPr>
        <w:t xml:space="preserve"> администрации Липовского муниципального </w:t>
      </w:r>
      <w:r w:rsidRPr="00017921">
        <w:rPr>
          <w:rFonts w:ascii="Times New Roman" w:hAnsi="Times New Roman"/>
          <w:b w:val="0"/>
          <w:i w:val="0"/>
        </w:rPr>
        <w:t>образования Марксовского муниципального района Саратовской области, замещающих должности, не являющиеся должностями муниципальной службы, согласно приложению.</w:t>
      </w:r>
    </w:p>
    <w:p w:rsidR="00B66F87" w:rsidRPr="007B074E" w:rsidRDefault="00B66F87" w:rsidP="00B66F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  решение Совета Липовского муниципального образования №22/47 от 28.12.2017г. «Об утверждении Положения об оплате  труда работников, замещающих должности, не являющиеся должностями муниципальной службы администрации  Липовского муниципального  образования  Марксовского муниципального  района  Саратовской  области, осуществляющих воинский учет в органах  местного самоуправления».</w:t>
      </w:r>
    </w:p>
    <w:p w:rsidR="00B66F87" w:rsidRPr="00017921" w:rsidRDefault="00B66F87" w:rsidP="00B66F87">
      <w:pPr>
        <w:numPr>
          <w:ilvl w:val="0"/>
          <w:numId w:val="1"/>
        </w:numPr>
        <w:ind w:left="0" w:firstLine="769"/>
        <w:jc w:val="both"/>
        <w:rPr>
          <w:sz w:val="28"/>
          <w:szCs w:val="28"/>
        </w:rPr>
      </w:pPr>
      <w:r w:rsidRPr="0001792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 01.05.2018г.</w:t>
      </w:r>
    </w:p>
    <w:p w:rsidR="00B66F87" w:rsidRPr="00017921" w:rsidRDefault="00B66F87" w:rsidP="00B66F87">
      <w:pPr>
        <w:rPr>
          <w:sz w:val="28"/>
          <w:szCs w:val="28"/>
        </w:rPr>
      </w:pPr>
      <w:r w:rsidRPr="00017921">
        <w:rPr>
          <w:sz w:val="28"/>
          <w:szCs w:val="28"/>
        </w:rPr>
        <w:t xml:space="preserve"> </w:t>
      </w:r>
    </w:p>
    <w:p w:rsidR="00B66F87" w:rsidRPr="00017921" w:rsidRDefault="00B66F87" w:rsidP="00B66F87">
      <w:pPr>
        <w:pStyle w:val="1"/>
        <w:jc w:val="both"/>
        <w:rPr>
          <w:sz w:val="28"/>
          <w:szCs w:val="28"/>
        </w:rPr>
      </w:pPr>
    </w:p>
    <w:p w:rsidR="00B66F87" w:rsidRPr="00017921" w:rsidRDefault="00B66F87" w:rsidP="00B66F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Липовского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r w:rsidRPr="00017921">
        <w:rPr>
          <w:sz w:val="28"/>
          <w:szCs w:val="28"/>
        </w:rPr>
        <w:t xml:space="preserve">муниципального образования                             </w:t>
      </w:r>
      <w:r>
        <w:rPr>
          <w:sz w:val="28"/>
          <w:szCs w:val="28"/>
        </w:rPr>
        <w:t xml:space="preserve">         Г.В.Ткаченко</w:t>
      </w:r>
    </w:p>
    <w:p w:rsidR="00B66F87" w:rsidRPr="00017921" w:rsidRDefault="00B66F87" w:rsidP="00B66F87">
      <w:pPr>
        <w:pStyle w:val="1"/>
        <w:jc w:val="both"/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66F87" w:rsidRPr="00017921" w:rsidTr="00704E99">
        <w:tc>
          <w:tcPr>
            <w:tcW w:w="4785" w:type="dxa"/>
          </w:tcPr>
          <w:p w:rsidR="00B66F87" w:rsidRPr="00017921" w:rsidRDefault="00B66F87" w:rsidP="00704E9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66F87" w:rsidRPr="00017921" w:rsidRDefault="00B66F87" w:rsidP="00704E99">
            <w:pPr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Приложение к реше</w:t>
            </w:r>
            <w:r>
              <w:rPr>
                <w:sz w:val="28"/>
                <w:szCs w:val="28"/>
              </w:rPr>
              <w:t xml:space="preserve">нию Совета Липовского </w:t>
            </w:r>
            <w:r w:rsidRPr="00017921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jc w:val="center"/>
        <w:rPr>
          <w:sz w:val="28"/>
          <w:szCs w:val="28"/>
        </w:rPr>
      </w:pPr>
      <w:r w:rsidRPr="00017921">
        <w:rPr>
          <w:sz w:val="28"/>
          <w:szCs w:val="28"/>
        </w:rPr>
        <w:t>Положение</w:t>
      </w:r>
    </w:p>
    <w:p w:rsidR="00B66F87" w:rsidRPr="00017921" w:rsidRDefault="00B66F87" w:rsidP="00B66F87">
      <w:pPr>
        <w:jc w:val="center"/>
        <w:rPr>
          <w:sz w:val="28"/>
          <w:szCs w:val="28"/>
        </w:rPr>
      </w:pPr>
      <w:r w:rsidRPr="00017921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работников  администрации  Липовского</w:t>
      </w:r>
      <w:r w:rsidRPr="00017921">
        <w:rPr>
          <w:sz w:val="28"/>
          <w:szCs w:val="28"/>
        </w:rPr>
        <w:t xml:space="preserve"> муниципального  образования Марксовского муниципального района Саратовской области, замещающих должности, не являющиеся должностями муниципальной службы</w:t>
      </w:r>
    </w:p>
    <w:p w:rsidR="00B66F87" w:rsidRPr="00017921" w:rsidRDefault="00B66F87" w:rsidP="00B66F87">
      <w:pPr>
        <w:jc w:val="center"/>
        <w:rPr>
          <w:sz w:val="28"/>
          <w:szCs w:val="28"/>
        </w:rPr>
      </w:pP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r w:rsidRPr="00017921">
        <w:rPr>
          <w:sz w:val="28"/>
          <w:szCs w:val="28"/>
        </w:rPr>
        <w:t xml:space="preserve"> 1. Настоящее Положение об оплате труда р</w:t>
      </w:r>
      <w:r>
        <w:rPr>
          <w:sz w:val="28"/>
          <w:szCs w:val="28"/>
        </w:rPr>
        <w:t xml:space="preserve">аботников администрации  Липовского </w:t>
      </w:r>
      <w:r w:rsidRPr="00017921">
        <w:rPr>
          <w:sz w:val="28"/>
          <w:szCs w:val="28"/>
        </w:rPr>
        <w:t>муниципального  образования Марксовского муниципального района Саратовской области, замещающих должности, не являющиеся должностями муниципальной службы, определяет условия, размеры и порядок оплаты труда</w:t>
      </w:r>
      <w:r>
        <w:rPr>
          <w:sz w:val="28"/>
          <w:szCs w:val="28"/>
        </w:rPr>
        <w:t xml:space="preserve"> работников администрации  Липовского муниципального</w:t>
      </w:r>
      <w:r w:rsidRPr="00017921">
        <w:rPr>
          <w:sz w:val="28"/>
          <w:szCs w:val="28"/>
        </w:rPr>
        <w:t xml:space="preserve"> образования Марксовского муниципального района Саратовской области, замещающих должности, не являющиеся должностями муниципальной службы (далее – работников), а также порядок формирования фонда оплаты труда работников.</w:t>
      </w: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bookmarkStart w:id="0" w:name="sub_1"/>
      <w:r w:rsidRPr="00017921">
        <w:rPr>
          <w:sz w:val="28"/>
          <w:szCs w:val="28"/>
        </w:rPr>
        <w:t>2. Оплата труда работников состоит из месячного должностного оклада (далее - должностной оклад), ежемесячных и иных дополнительных выплат.</w:t>
      </w: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017921">
        <w:rPr>
          <w:sz w:val="28"/>
          <w:szCs w:val="28"/>
        </w:rPr>
        <w:t>3. Должностные оклады работников устанавливаются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821"/>
      </w:tblGrid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21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Должностной оклад, руб.</w:t>
            </w:r>
          </w:p>
        </w:tc>
      </w:tr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Старший инспектор ВУС</w:t>
            </w:r>
          </w:p>
        </w:tc>
        <w:tc>
          <w:tcPr>
            <w:tcW w:w="4821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530</w:t>
            </w:r>
          </w:p>
        </w:tc>
      </w:tr>
    </w:tbl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r w:rsidRPr="00017921">
        <w:rPr>
          <w:sz w:val="28"/>
          <w:szCs w:val="28"/>
        </w:rPr>
        <w:t xml:space="preserve">Увеличение (индексация) должностных окладов осуществляется в соответствии с Постановлением Правительства Российской Федерации от 24 марта 2007 года № 176 (с изменениями и дополнениями). </w:t>
      </w: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r w:rsidRPr="00017921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B66F87" w:rsidRPr="00017921" w:rsidRDefault="00B66F87" w:rsidP="00B66F87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017921">
        <w:rPr>
          <w:sz w:val="28"/>
          <w:szCs w:val="28"/>
        </w:rPr>
        <w:t>4. К  ежемесячным и дополнительным выплатам работников относятся: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3" w:name="sub_31"/>
      <w:bookmarkEnd w:id="2"/>
      <w:r w:rsidRPr="00017921">
        <w:rPr>
          <w:sz w:val="28"/>
          <w:szCs w:val="28"/>
        </w:rPr>
        <w:t>а) ежемесячная надбавка за сложность, напряженность и высокие достиже</w:t>
      </w:r>
      <w:r>
        <w:rPr>
          <w:sz w:val="28"/>
          <w:szCs w:val="28"/>
        </w:rPr>
        <w:t xml:space="preserve">ния в труде - в размере </w:t>
      </w:r>
      <w:r w:rsidRPr="00017921">
        <w:rPr>
          <w:sz w:val="28"/>
          <w:szCs w:val="28"/>
        </w:rPr>
        <w:t>100 процентов должностного оклада;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4" w:name="sub_32"/>
      <w:bookmarkEnd w:id="3"/>
      <w:r w:rsidRPr="00017921">
        <w:rPr>
          <w:sz w:val="28"/>
          <w:szCs w:val="28"/>
        </w:rPr>
        <w:t>б) ежемесячная надбавка к должностному окладу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5"/>
      </w:tblGrid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стаж работы</w:t>
            </w:r>
          </w:p>
        </w:tc>
        <w:tc>
          <w:tcPr>
            <w:tcW w:w="4785" w:type="dxa"/>
          </w:tcPr>
          <w:p w:rsidR="00B66F87" w:rsidRPr="00017921" w:rsidRDefault="00B66F87" w:rsidP="00704E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21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</w:p>
        </w:tc>
      </w:tr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от 3 до 8 лет</w:t>
            </w:r>
          </w:p>
        </w:tc>
        <w:tc>
          <w:tcPr>
            <w:tcW w:w="4785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10</w:t>
            </w:r>
          </w:p>
        </w:tc>
      </w:tr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lastRenderedPageBreak/>
              <w:t>от 8 до 13 лет</w:t>
            </w:r>
          </w:p>
        </w:tc>
        <w:tc>
          <w:tcPr>
            <w:tcW w:w="4785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15</w:t>
            </w:r>
          </w:p>
        </w:tc>
      </w:tr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от 13 до 18 лет</w:t>
            </w:r>
          </w:p>
        </w:tc>
        <w:tc>
          <w:tcPr>
            <w:tcW w:w="4785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20</w:t>
            </w:r>
          </w:p>
        </w:tc>
      </w:tr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от 18 до 23 лет</w:t>
            </w:r>
          </w:p>
        </w:tc>
        <w:tc>
          <w:tcPr>
            <w:tcW w:w="4785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25</w:t>
            </w:r>
          </w:p>
        </w:tc>
      </w:tr>
      <w:tr w:rsidR="00B66F87" w:rsidRPr="00017921" w:rsidTr="00704E99">
        <w:tc>
          <w:tcPr>
            <w:tcW w:w="4677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от 23 лет</w:t>
            </w:r>
          </w:p>
        </w:tc>
        <w:tc>
          <w:tcPr>
            <w:tcW w:w="4785" w:type="dxa"/>
          </w:tcPr>
          <w:p w:rsidR="00B66F87" w:rsidRPr="00017921" w:rsidRDefault="00B66F87" w:rsidP="00704E99">
            <w:pPr>
              <w:jc w:val="center"/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>30</w:t>
            </w:r>
          </w:p>
        </w:tc>
      </w:tr>
    </w:tbl>
    <w:bookmarkEnd w:id="4"/>
    <w:p w:rsidR="00B66F87" w:rsidRPr="00017921" w:rsidRDefault="00B66F87" w:rsidP="00B66F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179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5" w:name="sub_33"/>
      <w:r w:rsidRPr="00017921">
        <w:rPr>
          <w:sz w:val="28"/>
          <w:szCs w:val="28"/>
        </w:rPr>
        <w:t>в) премии по результатам работы (размер премий не ограничивается);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6" w:name="sub_35"/>
      <w:bookmarkEnd w:id="5"/>
      <w:r w:rsidRPr="00017921">
        <w:rPr>
          <w:sz w:val="28"/>
          <w:szCs w:val="28"/>
        </w:rPr>
        <w:t>д) ежемесячное денежное поощрение - в размере 1 должностного оклада;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7" w:name="sub_36"/>
      <w:bookmarkEnd w:id="6"/>
      <w:r w:rsidRPr="00017921">
        <w:rPr>
          <w:sz w:val="28"/>
          <w:szCs w:val="28"/>
        </w:rPr>
        <w:t>е) единовременная выплата при предоставлении ежегодного оплачиваемого отпуска 1 раз в год - в размере 2 должностных окладов;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8" w:name="sub_37"/>
      <w:bookmarkEnd w:id="7"/>
      <w:r w:rsidRPr="00017921">
        <w:rPr>
          <w:sz w:val="28"/>
          <w:szCs w:val="28"/>
        </w:rPr>
        <w:t>ж) материальная помощь, выплачиваемая за счет средств фонда оплаты труда работников.</w:t>
      </w:r>
    </w:p>
    <w:p w:rsidR="00B66F87" w:rsidRPr="00017921" w:rsidRDefault="00B66F87" w:rsidP="00B66F87">
      <w:pPr>
        <w:jc w:val="both"/>
        <w:rPr>
          <w:sz w:val="28"/>
          <w:szCs w:val="28"/>
        </w:rPr>
      </w:pPr>
      <w:bookmarkStart w:id="9" w:name="sub_6"/>
      <w:bookmarkEnd w:id="8"/>
      <w:r>
        <w:rPr>
          <w:sz w:val="28"/>
          <w:szCs w:val="28"/>
        </w:rPr>
        <w:t>5</w:t>
      </w:r>
      <w:r w:rsidRPr="00017921">
        <w:rPr>
          <w:sz w:val="28"/>
          <w:szCs w:val="28"/>
        </w:rPr>
        <w:t xml:space="preserve">. Порядок, условия и конкретные размеры премий, единовременной выплаты к отпуску и материальной помощи устанавливаются представителем нанимателя (работодателя) </w:t>
      </w:r>
      <w:r>
        <w:rPr>
          <w:sz w:val="28"/>
          <w:szCs w:val="28"/>
        </w:rPr>
        <w:t>администрации Липовского</w:t>
      </w:r>
      <w:r w:rsidRPr="00017921">
        <w:rPr>
          <w:sz w:val="28"/>
          <w:szCs w:val="28"/>
        </w:rPr>
        <w:t xml:space="preserve"> муниципального  образования Марксовского муниципального района Саратовской области.</w:t>
      </w:r>
    </w:p>
    <w:bookmarkEnd w:id="9"/>
    <w:p w:rsidR="00B66F87" w:rsidRPr="00017921" w:rsidRDefault="00B66F87" w:rsidP="00B66F87">
      <w:pPr>
        <w:pStyle w:val="a8"/>
        <w:spacing w:before="0"/>
        <w:rPr>
          <w:rFonts w:ascii="Times New Roman" w:hAnsi="Times New Roman" w:cs="Times New Roman"/>
          <w:sz w:val="28"/>
          <w:szCs w:val="28"/>
        </w:rPr>
      </w:pPr>
    </w:p>
    <w:p w:rsidR="00B66F87" w:rsidRDefault="00B66F87" w:rsidP="00B66F87">
      <w:pPr>
        <w:rPr>
          <w:sz w:val="28"/>
          <w:szCs w:val="28"/>
          <w:lang w:val="en-US"/>
        </w:rPr>
      </w:pPr>
    </w:p>
    <w:p w:rsidR="00FC6420" w:rsidRDefault="00FC6420" w:rsidP="00B66F87">
      <w:pPr>
        <w:rPr>
          <w:sz w:val="28"/>
          <w:szCs w:val="28"/>
          <w:lang w:val="en-US"/>
        </w:rPr>
      </w:pPr>
    </w:p>
    <w:p w:rsidR="00FC6420" w:rsidRDefault="00FC6420" w:rsidP="00B66F87">
      <w:pPr>
        <w:rPr>
          <w:sz w:val="28"/>
          <w:szCs w:val="28"/>
          <w:lang w:val="en-US"/>
        </w:rPr>
      </w:pPr>
    </w:p>
    <w:p w:rsidR="00FC6420" w:rsidRDefault="00FC6420" w:rsidP="00B66F87">
      <w:pPr>
        <w:rPr>
          <w:sz w:val="28"/>
          <w:szCs w:val="28"/>
          <w:lang w:val="en-US"/>
        </w:rPr>
      </w:pPr>
    </w:p>
    <w:p w:rsidR="00FC6420" w:rsidRDefault="00FC6420" w:rsidP="00B66F87">
      <w:pPr>
        <w:rPr>
          <w:sz w:val="28"/>
          <w:szCs w:val="28"/>
          <w:lang w:val="en-US"/>
        </w:rPr>
      </w:pPr>
    </w:p>
    <w:p w:rsidR="00FC6420" w:rsidRPr="00FC6420" w:rsidRDefault="00FC6420" w:rsidP="00B66F87">
      <w:pPr>
        <w:rPr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B66F87" w:rsidRPr="00017921" w:rsidTr="00704E99">
        <w:tc>
          <w:tcPr>
            <w:tcW w:w="4857" w:type="dxa"/>
          </w:tcPr>
          <w:p w:rsidR="00B66F87" w:rsidRPr="00017921" w:rsidRDefault="00B66F87" w:rsidP="00704E99">
            <w:pPr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 xml:space="preserve">Секретарь Совета </w:t>
            </w:r>
            <w:r>
              <w:rPr>
                <w:sz w:val="28"/>
                <w:szCs w:val="28"/>
              </w:rPr>
              <w:t xml:space="preserve"> Липовского </w:t>
            </w:r>
            <w:r w:rsidRPr="00017921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857" w:type="dxa"/>
          </w:tcPr>
          <w:p w:rsidR="00B66F87" w:rsidRPr="00017921" w:rsidRDefault="00B66F87" w:rsidP="00704E99">
            <w:pPr>
              <w:rPr>
                <w:sz w:val="28"/>
                <w:szCs w:val="28"/>
              </w:rPr>
            </w:pPr>
          </w:p>
          <w:p w:rsidR="00B66F87" w:rsidRPr="00017921" w:rsidRDefault="00B66F87" w:rsidP="00704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М.В.Линькова</w:t>
            </w:r>
          </w:p>
          <w:p w:rsidR="00B66F87" w:rsidRPr="00017921" w:rsidRDefault="00B66F87" w:rsidP="00704E99">
            <w:pPr>
              <w:rPr>
                <w:sz w:val="28"/>
                <w:szCs w:val="28"/>
              </w:rPr>
            </w:pPr>
            <w:r w:rsidRPr="0001792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B66F87" w:rsidRPr="00017921" w:rsidRDefault="00B66F87" w:rsidP="00B66F87">
      <w:pPr>
        <w:rPr>
          <w:sz w:val="28"/>
          <w:szCs w:val="28"/>
        </w:rPr>
      </w:pPr>
    </w:p>
    <w:p w:rsidR="004A597F" w:rsidRDefault="004A597F"/>
    <w:sectPr w:rsidR="004A597F" w:rsidSect="001917B0">
      <w:headerReference w:type="even" r:id="rId7"/>
      <w:headerReference w:type="default" r:id="rId8"/>
      <w:footerReference w:type="first" r:id="rId9"/>
      <w:pgSz w:w="11906" w:h="16838"/>
      <w:pgMar w:top="1135" w:right="707" w:bottom="851" w:left="1701" w:header="720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D3" w:rsidRDefault="008957D3" w:rsidP="00B047EF">
      <w:r>
        <w:separator/>
      </w:r>
    </w:p>
  </w:endnote>
  <w:endnote w:type="continuationSeparator" w:id="1">
    <w:p w:rsidR="008957D3" w:rsidRDefault="008957D3" w:rsidP="00B0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39" w:rsidRPr="000E61C7" w:rsidRDefault="00B66F87" w:rsidP="000E61C7">
    <w:pPr>
      <w:pStyle w:val="a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D3" w:rsidRDefault="008957D3" w:rsidP="00B047EF">
      <w:r>
        <w:separator/>
      </w:r>
    </w:p>
  </w:footnote>
  <w:footnote w:type="continuationSeparator" w:id="1">
    <w:p w:rsidR="008957D3" w:rsidRDefault="008957D3" w:rsidP="00B04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39" w:rsidRDefault="0087534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6F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239" w:rsidRDefault="008957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39" w:rsidRDefault="00875342">
    <w:pPr>
      <w:pStyle w:val="a3"/>
      <w:framePr w:wrap="around" w:vAnchor="text" w:hAnchor="margin" w:xAlign="right" w:y="1"/>
      <w:rPr>
        <w:rStyle w:val="a7"/>
        <w:sz w:val="16"/>
      </w:rPr>
    </w:pPr>
    <w:r>
      <w:rPr>
        <w:rStyle w:val="a7"/>
        <w:sz w:val="16"/>
      </w:rPr>
      <w:fldChar w:fldCharType="begin"/>
    </w:r>
    <w:r w:rsidR="00B66F87"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 w:rsidR="00FC6420">
      <w:rPr>
        <w:rStyle w:val="a7"/>
        <w:noProof/>
        <w:sz w:val="16"/>
      </w:rPr>
      <w:t>3</w:t>
    </w:r>
    <w:r>
      <w:rPr>
        <w:rStyle w:val="a7"/>
        <w:sz w:val="16"/>
      </w:rPr>
      <w:fldChar w:fldCharType="end"/>
    </w:r>
  </w:p>
  <w:p w:rsidR="00BF6239" w:rsidRDefault="008957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F87"/>
    <w:rsid w:val="00094613"/>
    <w:rsid w:val="0028283B"/>
    <w:rsid w:val="004A597F"/>
    <w:rsid w:val="006F1DDA"/>
    <w:rsid w:val="00835CEC"/>
    <w:rsid w:val="00875342"/>
    <w:rsid w:val="008957D3"/>
    <w:rsid w:val="00B047EF"/>
    <w:rsid w:val="00B66F87"/>
    <w:rsid w:val="00BF6B89"/>
    <w:rsid w:val="00C476FA"/>
    <w:rsid w:val="00C907C0"/>
    <w:rsid w:val="00FC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F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66F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B66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6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6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6F87"/>
  </w:style>
  <w:style w:type="paragraph" w:customStyle="1" w:styleId="a8">
    <w:name w:val="Комментарий"/>
    <w:basedOn w:val="a"/>
    <w:next w:val="a"/>
    <w:uiPriority w:val="99"/>
    <w:rsid w:val="00B66F8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Таблицы (моноширинный)"/>
    <w:basedOn w:val="a"/>
    <w:next w:val="a"/>
    <w:uiPriority w:val="99"/>
    <w:rsid w:val="00B66F8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cp:lastPrinted>2018-05-10T07:14:00Z</cp:lastPrinted>
  <dcterms:created xsi:type="dcterms:W3CDTF">2018-05-08T05:39:00Z</dcterms:created>
  <dcterms:modified xsi:type="dcterms:W3CDTF">2018-05-14T05:31:00Z</dcterms:modified>
</cp:coreProperties>
</file>